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89" w:rsidRDefault="00217189" w:rsidP="00217189">
      <w:pPr>
        <w:pStyle w:val="Standard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W powiatowym etapie konkursu II miejsce zajęła Maja </w:t>
      </w:r>
      <w:proofErr w:type="spellStart"/>
      <w:r>
        <w:rPr>
          <w:b/>
          <w:bCs/>
        </w:rPr>
        <w:t>Tomkowska</w:t>
      </w:r>
      <w:proofErr w:type="spellEnd"/>
      <w:r>
        <w:rPr>
          <w:b/>
          <w:bCs/>
        </w:rPr>
        <w:t xml:space="preserve"> (III e) , III miejsce – Marta Klauz (III c).</w:t>
      </w:r>
    </w:p>
    <w:p w:rsidR="007C2BF8" w:rsidRDefault="007C2BF8"/>
    <w:sectPr w:rsidR="007C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89"/>
    <w:rsid w:val="00217189"/>
    <w:rsid w:val="007C2BF8"/>
    <w:rsid w:val="008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BBA1F-B3B8-458C-B614-1CF0F9C0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71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admin</cp:lastModifiedBy>
  <cp:revision>2</cp:revision>
  <dcterms:created xsi:type="dcterms:W3CDTF">2018-02-17T08:38:00Z</dcterms:created>
  <dcterms:modified xsi:type="dcterms:W3CDTF">2018-02-17T08:38:00Z</dcterms:modified>
</cp:coreProperties>
</file>